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rPr>
          <w:rFonts w:hint="default" w:ascii="仿宋" w:hAnsi="仿宋"/>
          <w:color w:val="auto"/>
          <w:highlight w:val="none"/>
          <w:lang w:val="en-US"/>
        </w:rPr>
      </w:pPr>
      <w:bookmarkStart w:id="0" w:name="_GoBack"/>
      <w:bookmarkEnd w:id="0"/>
      <w:r>
        <w:rPr>
          <w:rFonts w:hint="eastAsia" w:ascii="黑体" w:hAnsi="黑体" w:eastAsia="黑体" w:cs="仿宋"/>
          <w:color w:val="auto"/>
          <w:highlight w:val="none"/>
        </w:rPr>
        <w:t>附件</w:t>
      </w:r>
      <w:r>
        <w:rPr>
          <w:rFonts w:hint="eastAsia" w:ascii="黑体" w:hAnsi="黑体" w:eastAsia="黑体" w:cs="仿宋"/>
          <w:color w:val="auto"/>
          <w:highlight w:val="none"/>
          <w:lang w:val="en-US" w:eastAsia="zh-CN"/>
        </w:rPr>
        <w:t>11</w:t>
      </w:r>
    </w:p>
    <w:p>
      <w:pPr>
        <w:widowControl/>
        <w:shd w:val="clear" w:color="auto" w:fill="FFFFFF"/>
        <w:snapToGrid w:val="0"/>
        <w:spacing w:line="590" w:lineRule="exact"/>
        <w:jc w:val="center"/>
        <w:rPr>
          <w:rFonts w:hint="eastAsia" w:ascii="方正小标宋简体" w:hAnsi="仿宋" w:eastAsia="方正小标宋简体" w:cs="仿宋"/>
          <w:sz w:val="44"/>
          <w:szCs w:val="44"/>
          <w:highlight w:val="none"/>
        </w:rPr>
      </w:pPr>
    </w:p>
    <w:p>
      <w:pPr>
        <w:widowControl/>
        <w:shd w:val="clear" w:color="auto" w:fill="FFFFFF"/>
        <w:snapToGrid w:val="0"/>
        <w:spacing w:line="590" w:lineRule="exact"/>
        <w:jc w:val="center"/>
        <w:rPr>
          <w:rFonts w:hint="eastAsia" w:ascii="方正小标宋简体" w:hAnsi="仿宋" w:eastAsia="方正小标宋简体" w:cs="仿宋"/>
          <w:sz w:val="44"/>
          <w:szCs w:val="44"/>
          <w:highlight w:val="none"/>
        </w:rPr>
      </w:pPr>
      <w:r>
        <w:rPr>
          <w:rFonts w:hint="eastAsia" w:ascii="方正小标宋简体" w:hAnsi="仿宋" w:eastAsia="方正小标宋简体" w:cs="仿宋"/>
          <w:sz w:val="44"/>
          <w:szCs w:val="44"/>
          <w:highlight w:val="none"/>
        </w:rPr>
        <w:t>关于部分</w:t>
      </w:r>
      <w:r>
        <w:rPr>
          <w:rFonts w:hint="eastAsia" w:ascii="方正小标宋简体" w:hAnsi="仿宋" w:eastAsia="方正小标宋简体" w:cs="仿宋"/>
          <w:sz w:val="44"/>
          <w:szCs w:val="44"/>
          <w:highlight w:val="none"/>
          <w:lang w:eastAsia="zh-CN"/>
        </w:rPr>
        <w:t>抽检项目</w:t>
      </w:r>
      <w:r>
        <w:rPr>
          <w:rFonts w:hint="eastAsia" w:ascii="方正小标宋简体" w:hAnsi="仿宋" w:eastAsia="方正小标宋简体" w:cs="仿宋"/>
          <w:sz w:val="44"/>
          <w:szCs w:val="44"/>
          <w:highlight w:val="none"/>
        </w:rPr>
        <w:t>的说明</w:t>
      </w:r>
    </w:p>
    <w:p>
      <w:pPr>
        <w:widowControl/>
        <w:shd w:val="clear" w:color="auto" w:fill="FFFFFF"/>
        <w:snapToGrid w:val="0"/>
        <w:spacing w:line="590" w:lineRule="exact"/>
        <w:rPr>
          <w:rFonts w:hint="eastAsia" w:ascii="Times New Roman" w:hAnsi="Times New Roman" w:eastAsia="仿宋_GB2312"/>
          <w:highlight w:val="none"/>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一、</w:t>
      </w:r>
      <w:r>
        <w:rPr>
          <w:rFonts w:hint="eastAsia" w:ascii="黑体" w:hAnsi="黑体" w:eastAsia="黑体" w:cs="黑体"/>
          <w:szCs w:val="32"/>
          <w:highlight w:val="none"/>
          <w:lang w:val="en-US" w:eastAsia="zh-CN"/>
        </w:rPr>
        <w:t>二氧化硫残留量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highlight w:val="none"/>
          <w:lang w:val="en-US" w:eastAsia="zh-CN" w:bidi="ar"/>
        </w:rPr>
      </w:pPr>
      <w:r>
        <w:rPr>
          <w:rFonts w:hint="eastAsia" w:ascii="Times New Roman" w:hAnsi="Times New Roman" w:eastAsia="仿宋_GB2312" w:cs="仿宋_GB2312"/>
          <w:bCs/>
          <w:kern w:val="0"/>
          <w:sz w:val="32"/>
          <w:szCs w:val="32"/>
          <w:highlight w:val="none"/>
          <w:lang w:val="en-US" w:eastAsia="zh-CN" w:bidi="ar"/>
        </w:rPr>
        <w:t>二氧化硫是食品加工中常用的漂白剂和防腐剂，具有漂白、防腐和抗氧化作用。少量二氧化硫进入人体不会对身体造成健康危害，但过量食用会引起如恶心、呕吐等胃肠道反应。《食品安全国家标准  食品添加剂使用标准》（GB 2760-2024）中规定，干制蔬菜中二氧化硫的最大残留量为0.2g/kg；腌渍的蔬菜中二氧化硫的最大残留量为0.1g/kg。二氧化硫残留量超标的原因，可能是生产者使用劣质原料以降低成本后为提高产品色泽而超量使用二氧化硫，也可能是使用时不计量或计量不准确，还可能是由于使用硫磺熏蒸漂白这种传统工艺或直接使用亚硫酸盐浸泡所致</w:t>
      </w:r>
      <w:r>
        <w:rPr>
          <w:rFonts w:hint="eastAsia" w:ascii="Times New Roman" w:hAnsi="Times New Roman" w:eastAsia="仿宋_GB2312" w:cs="Times New Roman"/>
          <w:bCs/>
          <w:kern w:val="2"/>
          <w:sz w:val="32"/>
          <w:szCs w:val="32"/>
          <w:highlight w:val="none"/>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二、</w:t>
      </w:r>
      <w:r>
        <w:rPr>
          <w:rFonts w:hint="eastAsia" w:ascii="Times New Roman" w:hAnsi="Times New Roman" w:eastAsia="黑体" w:cs="黑体"/>
          <w:color w:val="000000"/>
          <w:kern w:val="0"/>
          <w:sz w:val="32"/>
          <w:szCs w:val="32"/>
          <w:lang w:val="en-US" w:eastAsia="zh-CN"/>
        </w:rPr>
        <w:t>过氧化值（以脂肪计）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过氧化值主要反映食品中油脂是否氧化变质。随着油脂氧化，过氧化值会逐步升高，虽一般不会对人体的健康产生损害，但严重时会导致肠胃不适、腹泻等症状。食品中过氧化值超标的原因，可能是产品用油已经变质，或者产品在储存过程中环境条件控制不当，导致油脂酸败；也可能是原料中的脂肪已经氧化，原料储存不当，未采取有效的抗氧化措施，使得终产品油脂氧化</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三、</w:t>
      </w:r>
      <w:r>
        <w:rPr>
          <w:rFonts w:hint="eastAsia" w:ascii="Times New Roman" w:hAnsi="Times New Roman" w:eastAsia="黑体" w:cs="黑体"/>
          <w:color w:val="000000"/>
          <w:kern w:val="0"/>
          <w:sz w:val="32"/>
          <w:szCs w:val="32"/>
          <w:lang w:val="en-US" w:eastAsia="zh-CN"/>
        </w:rPr>
        <w:t>阴离子合成洗涤剂（以十二烷基苯磺酸钠计）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阴离子合成洗涤剂主要成分是十二烷基苯磺酸钠，是一种低毒物质，因其使用方便、易溶解、稳定性好、成本低等优点被广泛使用。阴离子合成洗涤剂是消毒餐（饮）具质量评价的重要指标之一。如果餐具清洗消毒过程中控制不当，会造成洗涤剂在餐具上的残留过量，对人体健康产生不良影响。餐（饮）具中检出阴离子合成洗涤剂的原因可能是由于餐（饮）具消毒单位使用的洗涤剂不合格或使用量过大，或未经足够量清水冲洗，最终残留在餐（饮）具中</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四、</w:t>
      </w:r>
      <w:r>
        <w:rPr>
          <w:rFonts w:hint="eastAsia" w:ascii="Times New Roman" w:hAnsi="Times New Roman" w:eastAsia="黑体" w:cs="黑体"/>
          <w:color w:val="000000"/>
          <w:kern w:val="0"/>
          <w:sz w:val="32"/>
          <w:szCs w:val="32"/>
          <w:lang w:val="en-US" w:eastAsia="zh-CN"/>
        </w:rPr>
        <w:t>菌落总数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菌落总数是指示性微生物指标，主要用来评价食品清洁度，反映食品在生产过程中是否符合卫生要求。食品的菌落总数严重超标，将会破坏食品的营养成分，加速食品的腐败变质，使食品失去食用价值。造成菌落总数超标的原因，可能是个别企业未按要求严格控制生产加工过程的卫生条件、所使用的原辅料初始菌数较高，又未按要求严格控制生产加工过程的卫生条件，还有可能与产品包装密封不严、储运条件控制不当等有关</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五、</w:t>
      </w:r>
      <w:r>
        <w:rPr>
          <w:rFonts w:hint="eastAsia" w:ascii="Times New Roman" w:hAnsi="Times New Roman" w:eastAsia="黑体" w:cs="黑体"/>
          <w:color w:val="000000"/>
          <w:kern w:val="0"/>
          <w:sz w:val="32"/>
          <w:szCs w:val="32"/>
          <w:lang w:val="en-US" w:eastAsia="zh-CN"/>
        </w:rPr>
        <w:t>戊唑醇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戊唑醇是一种具有保护、治疗和铲除作用的内吸性杀菌剂，对芒果炭疽病等有较好防效。少量的残留不会引起人体急性中毒，但长期食用戊唑醇超标的食品，对人体健康可能有一定影响。《食品安全国家标准  食品中农药最大残留限量》（GB 2763-2021）中规定，戊唑醇在橄榄、芒果中的最大残留限量值均为0.05mg/kg。橄榄、芒果中戊唑醇残留量超标的原因，可能是为快速控制病情，加大用药量或未遵守采摘间隔期规定，致使上市销售的产品中残留量超标</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六、</w:t>
      </w:r>
      <w:r>
        <w:rPr>
          <w:rFonts w:hint="eastAsia" w:ascii="Times New Roman" w:hAnsi="Times New Roman" w:eastAsia="黑体" w:cs="黑体"/>
          <w:color w:val="000000"/>
          <w:kern w:val="0"/>
          <w:sz w:val="32"/>
          <w:szCs w:val="32"/>
          <w:lang w:val="en-US" w:eastAsia="zh-CN"/>
        </w:rPr>
        <w:t>吡唑醚菌酯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吡唑醚菌酯为新型广谱杀菌剂，吡唑醚菌酯乳油经田间药效试验结果表明对黄瓜白粉病、霜霉病和香蕉黑星病、叶斑病、菌核病等有较好的防治效果。少量的残留不会引起人体急性中毒，但长期食用吡唑醚菌酯超标的食品，对人体健康可能有一定影响。《食品安全国家标准  食品中农药最大残留限量》（GB 2763-2021）中规定，吡唑醚菌酯在芒果中的最大残留限量值为0.05mg/kg。芒果中吡唑醚菌酯残留量超标的原因，可能是为快速控制虫害，加大用药量或未遵守采摘间隔期规定，致使上市销售的产品中残留量超标</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七、</w:t>
      </w:r>
      <w:r>
        <w:rPr>
          <w:rFonts w:hint="eastAsia" w:ascii="Times New Roman" w:hAnsi="Times New Roman" w:eastAsia="黑体" w:cs="黑体"/>
          <w:color w:val="000000"/>
          <w:kern w:val="0"/>
          <w:sz w:val="32"/>
          <w:szCs w:val="32"/>
          <w:lang w:val="en-US" w:eastAsia="zh-CN"/>
        </w:rPr>
        <w:t>脱氢乙酸及其钠盐（以脱氢乙酸计）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脱氢乙酸及其钠盐作为一种广谱食品防腐剂，对霉菌和酵母菌的抑制能力强。脱氢乙酸及其钠盐能被人体完全吸收，并能抑制人体内多种氧化酶，长期过量摄入脱氢乙酸及其钠盐会危害人体健康。《食品安全国家标准 食品添加剂使用标准》（GB 2760-2024）中规定，新鲜水果中不允许使用脱氢乙酸及其钠盐。桑葚中检出脱氢乙酸及其钠盐（以脱氢乙酸计）的原因，可能是桑葚作为时令鲜果，对保鲜程度要求较高，在销往非产地区域时果农或经销商违规使用脱氢乙酸作为保鲜剂</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八、</w:t>
      </w:r>
      <w:r>
        <w:rPr>
          <w:rFonts w:hint="eastAsia" w:ascii="Times New Roman" w:hAnsi="Times New Roman" w:eastAsia="黑体" w:cs="黑体"/>
          <w:color w:val="000000"/>
          <w:kern w:val="0"/>
          <w:sz w:val="32"/>
          <w:szCs w:val="32"/>
          <w:lang w:val="en-US" w:eastAsia="zh-CN"/>
        </w:rPr>
        <w:t>甜蜜素（以环己基氨基磺酸计）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甜蜜素，化学名称为环己基氨基磺酸钠，是食品生产中常用的甜味剂之一，其甜度是蔗糖的40—50倍。长期摄入甜蜜素超标的食品，可能会对人体的肝脏和神经系统造成一定危害。《食品安全国家标准  食品添加剂使用标准》（GB 2760-2024）中规定，新鲜水果中不得使用甜蜜素。桑葚中检出甜蜜素的原因，可能是生产企业违规添加以改善产品口感</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九、</w:t>
      </w:r>
      <w:r>
        <w:rPr>
          <w:rFonts w:hint="eastAsia" w:ascii="Times New Roman" w:hAnsi="Times New Roman" w:eastAsia="黑体" w:cs="黑体"/>
          <w:color w:val="000000"/>
          <w:kern w:val="0"/>
          <w:sz w:val="32"/>
          <w:szCs w:val="32"/>
          <w:lang w:val="en-US" w:eastAsia="zh-CN"/>
        </w:rPr>
        <w:t>糖精钠（以糖精计）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糖精钠是普遍使用的人工合成甜味剂，在人体内不被吸收，不产生热量，大部分经肾排出而不损害肾功能。但如果长期摄入糖精钠超标的食品，可能会影响肠胃消化酶的正常分泌，降低小肠的吸收能力，使食欲减退。《食品安全国家标准  食品添加剂使用标准》（GB 2760-2024）中规定，新鲜水果中不得使用糖精钠。桑葚中检出糖精钠的原因，可能是生产企业违规添加以改善产品口感</w:t>
      </w:r>
      <w:r>
        <w:rPr>
          <w:rFonts w:hint="eastAsia" w:ascii="Times New Roman" w:hAnsi="Times New Roman" w:eastAsia="仿宋_GB2312" w:cs="Times New Roman"/>
          <w:bCs/>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十、</w:t>
      </w:r>
      <w:r>
        <w:rPr>
          <w:rFonts w:hint="eastAsia" w:ascii="Times New Roman" w:hAnsi="Times New Roman" w:eastAsia="黑体" w:cs="黑体"/>
          <w:color w:val="000000"/>
          <w:kern w:val="0"/>
          <w:sz w:val="32"/>
          <w:szCs w:val="32"/>
          <w:lang w:val="en-US" w:eastAsia="zh-CN"/>
        </w:rPr>
        <w:t>噻虫胺</w:t>
      </w:r>
    </w:p>
    <w:p>
      <w:pPr>
        <w:ind w:firstLine="640" w:firstLineChars="200"/>
      </w:pPr>
      <w:r>
        <w:rPr>
          <w:rFonts w:hint="eastAsia" w:ascii="Times New Roman" w:hAnsi="Times New Roman" w:eastAsia="仿宋_GB2312" w:cs="仿宋_GB2312"/>
          <w:bCs/>
          <w:kern w:val="0"/>
          <w:sz w:val="32"/>
          <w:szCs w:val="32"/>
          <w:lang w:val="en-US" w:eastAsia="zh-CN" w:bidi="ar"/>
        </w:rPr>
        <w:t>噻虫胺属新烟碱类杀虫剂，具有内吸性、触杀和胃毒作用，对姜蛆等有较好防效。少量的残留不会引起人体急性中毒，但长期食用噻虫胺超标的食品，对人体健康可能有一定影响。《食品安全国家标准  食品中农药最大残留限量》（GB 2763-2021）中规定，噻虫胺在豆类蔬菜中的最大残留限量值为0.01mg/kg。菜豆中噻虫胺残留量超标的原因，可能是为快速控制虫害，加大用药量或未遵守采摘间隔期规定，致使上市销售的产品中残留量超标</w:t>
      </w:r>
      <w:r>
        <w:rPr>
          <w:rFonts w:hint="eastAsia" w:ascii="Times New Roman" w:hAnsi="Times New Roman" w:eastAsia="仿宋_GB2312" w:cs="Times New Roman"/>
          <w:bCs/>
          <w:kern w:val="2"/>
          <w:sz w:val="32"/>
          <w:szCs w:val="32"/>
          <w:lang w:val="en-US"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ED4B71"/>
    <w:rsid w:val="35ED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2025-09-02T02:55:00Z</dcterms:created>
  <dc:creator>陈凯&amp;userId=71c8ae09-0166-1000-e000-000c0a010169</dc:creator>
  <cp:lastModifiedBy>陈凯&amp;userId=71c8ae09-0166-1000-e000-000c0a010169</cp:lastModifiedBy>
  <dcterms:modified xsi:type="dcterms:W3CDTF">2025-09-02T02:56:32Z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DAE60443E41A4A4FB812B64F696C1596</vt:lpwstr>
  </property>
</Properties>
</file>